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23AF" w14:textId="3E4FC3F3" w:rsidR="007476FE" w:rsidRDefault="00C4760E" w:rsidP="00A10B3D">
      <w:pPr>
        <w:spacing w:after="0" w:line="240" w:lineRule="auto"/>
        <w:ind w:left="-1440" w:right="-1166"/>
        <w:rPr>
          <w:noProof/>
        </w:rPr>
      </w:pPr>
      <w:r>
        <w:t xml:space="preserve">            </w:t>
      </w:r>
      <w:r>
        <w:rPr>
          <w:noProof/>
        </w:rPr>
        <w:t xml:space="preserve"> </w:t>
      </w:r>
      <w:r>
        <w:t xml:space="preserve"> </w:t>
      </w:r>
      <w:r w:rsidRPr="2618EF1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BA7F35" wp14:editId="782B9C59">
            <wp:extent cx="910244" cy="910244"/>
            <wp:effectExtent l="0" t="0" r="444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244" cy="9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A10B3D">
        <w:rPr>
          <w:noProof/>
        </w:rPr>
        <w:t xml:space="preserve">                   </w:t>
      </w:r>
      <w:r>
        <w:rPr>
          <w:noProof/>
        </w:rPr>
        <w:t xml:space="preserve">  </w:t>
      </w:r>
      <w:r w:rsidR="00A10B3D">
        <w:rPr>
          <w:noProof/>
        </w:rPr>
        <w:t xml:space="preserve">    </w:t>
      </w:r>
      <w:r>
        <w:rPr>
          <w:noProof/>
        </w:rPr>
        <w:t xml:space="preserve"> </w:t>
      </w:r>
      <w:r w:rsidR="00A10B3D">
        <w:rPr>
          <w:noProof/>
        </w:rPr>
        <w:t xml:space="preserve"> </w:t>
      </w:r>
      <w:r w:rsidR="00A10B3D">
        <w:rPr>
          <w:noProof/>
        </w:rPr>
        <w:drawing>
          <wp:inline distT="0" distB="0" distL="0" distR="0" wp14:anchorId="710F9DC6" wp14:editId="4BF1EE50">
            <wp:extent cx="3136868" cy="638175"/>
            <wp:effectExtent l="0" t="0" r="698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6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A10B3D">
        <w:rPr>
          <w:noProof/>
        </w:rPr>
        <w:t xml:space="preserve">       </w:t>
      </w:r>
      <w:r>
        <w:rPr>
          <w:noProof/>
        </w:rPr>
        <w:t xml:space="preserve">        </w:t>
      </w:r>
    </w:p>
    <w:p w14:paraId="562ECA21" w14:textId="4A6CB315" w:rsidR="00C4760E" w:rsidRPr="00B522A1" w:rsidRDefault="00C4760E" w:rsidP="000151E4">
      <w:pPr>
        <w:ind w:right="-1170"/>
        <w:rPr>
          <w:noProof/>
          <w:sz w:val="16"/>
          <w:szCs w:val="16"/>
        </w:rPr>
      </w:pPr>
    </w:p>
    <w:p w14:paraId="5377ADF5" w14:textId="309306DF" w:rsidR="00050124" w:rsidRPr="008F21BE" w:rsidRDefault="00050124" w:rsidP="00050124">
      <w:pPr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21BE">
        <w:rPr>
          <w:rFonts w:ascii="Times New Roman" w:eastAsia="Times New Roman" w:hAnsi="Times New Roman" w:cs="Times New Roman"/>
          <w:b/>
          <w:bCs/>
          <w:sz w:val="26"/>
          <w:szCs w:val="26"/>
        </w:rPr>
        <w:t>Bus Discipline Procedures and Consequences</w:t>
      </w:r>
    </w:p>
    <w:p w14:paraId="0F06BBA9" w14:textId="40B8E7D9" w:rsidR="00A10B3D" w:rsidRPr="008C3313" w:rsidRDefault="00050124" w:rsidP="0054343F">
      <w:pPr>
        <w:spacing w:after="0" w:line="240" w:lineRule="auto"/>
        <w:ind w:left="-720" w:right="-900"/>
        <w:rPr>
          <w:rFonts w:ascii="Times New Roman" w:eastAsia="Times New Roman" w:hAnsi="Times New Roman" w:cs="Times New Roman"/>
        </w:rPr>
      </w:pPr>
      <w:r w:rsidRPr="00050124">
        <w:rPr>
          <w:rFonts w:ascii="Times New Roman" w:eastAsia="Times New Roman" w:hAnsi="Times New Roman" w:cs="Times New Roman"/>
        </w:rPr>
        <w:t>The code below classifies unacceptable behavior into four levels. The examples are not exhaustive but</w:t>
      </w:r>
      <w:r w:rsidR="008F21BE">
        <w:rPr>
          <w:rFonts w:ascii="Times New Roman" w:eastAsia="Times New Roman" w:hAnsi="Times New Roman" w:cs="Times New Roman"/>
        </w:rPr>
        <w:t xml:space="preserve"> </w:t>
      </w:r>
      <w:r w:rsidRPr="00050124">
        <w:rPr>
          <w:rFonts w:ascii="Times New Roman" w:eastAsia="Times New Roman" w:hAnsi="Times New Roman" w:cs="Times New Roman"/>
        </w:rPr>
        <w:t>illustrative. Additionally, all consequences are dependent upon the severity and frequency of the behavior. The</w:t>
      </w:r>
      <w:r w:rsidRPr="008C3313">
        <w:rPr>
          <w:rFonts w:ascii="Times New Roman" w:eastAsia="Times New Roman" w:hAnsi="Times New Roman" w:cs="Times New Roman"/>
        </w:rPr>
        <w:t xml:space="preserve"> Office of</w:t>
      </w:r>
      <w:r w:rsidR="0054343F">
        <w:rPr>
          <w:rFonts w:ascii="Times New Roman" w:eastAsia="Times New Roman" w:hAnsi="Times New Roman" w:cs="Times New Roman"/>
        </w:rPr>
        <w:t xml:space="preserve"> </w:t>
      </w:r>
      <w:r w:rsidRPr="00050124">
        <w:rPr>
          <w:rFonts w:ascii="Times New Roman" w:eastAsia="Times New Roman" w:hAnsi="Times New Roman" w:cs="Times New Roman"/>
        </w:rPr>
        <w:t>Transportation reserves the right to consider extenuating circumstances in determining disciplinary action.</w:t>
      </w:r>
    </w:p>
    <w:p w14:paraId="7AC9AF2F" w14:textId="265292E4" w:rsidR="00A10B3D" w:rsidRPr="003F6EDC" w:rsidRDefault="00A10B3D" w:rsidP="00A10B3D">
      <w:pPr>
        <w:ind w:left="-90" w:right="-117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A10B3D" w:rsidRPr="008F21BE" w14:paraId="4BB85548" w14:textId="77777777" w:rsidTr="008C3313">
        <w:trPr>
          <w:trHeight w:val="422"/>
        </w:trPr>
        <w:tc>
          <w:tcPr>
            <w:tcW w:w="10710" w:type="dxa"/>
            <w:gridSpan w:val="2"/>
            <w:shd w:val="clear" w:color="auto" w:fill="8EAADB" w:themeFill="accent1" w:themeFillTint="99"/>
          </w:tcPr>
          <w:p w14:paraId="2B49DD37" w14:textId="0B7C17C9" w:rsidR="00A10B3D" w:rsidRPr="004542A6" w:rsidRDefault="00050124" w:rsidP="00A10B3D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4542A6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Level 1</w:t>
            </w:r>
          </w:p>
        </w:tc>
      </w:tr>
      <w:tr w:rsidR="00A10B3D" w:rsidRPr="008F21BE" w14:paraId="0598F08E" w14:textId="77777777" w:rsidTr="00223EBB">
        <w:trPr>
          <w:trHeight w:val="368"/>
        </w:trPr>
        <w:tc>
          <w:tcPr>
            <w:tcW w:w="5220" w:type="dxa"/>
            <w:shd w:val="clear" w:color="auto" w:fill="D9D9D9" w:themeFill="background1" w:themeFillShade="D9"/>
          </w:tcPr>
          <w:p w14:paraId="79AC7DE0" w14:textId="0611D318" w:rsidR="00A10B3D" w:rsidRPr="00223EBB" w:rsidRDefault="00A10B3D" w:rsidP="00A10B3D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Infraction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6965E898" w14:textId="061C6CC2" w:rsidR="00A10B3D" w:rsidRPr="00223EBB" w:rsidRDefault="00A10B3D" w:rsidP="00A10B3D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Consequence</w:t>
            </w:r>
            <w:r w:rsidR="008C3313"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</w:t>
            </w:r>
          </w:p>
        </w:tc>
      </w:tr>
      <w:tr w:rsidR="00A10B3D" w:rsidRPr="008F21BE" w14:paraId="7D69D52B" w14:textId="77777777" w:rsidTr="008F21BE">
        <w:tc>
          <w:tcPr>
            <w:tcW w:w="5220" w:type="dxa"/>
          </w:tcPr>
          <w:p w14:paraId="499E1F8B" w14:textId="14EBD601" w:rsidR="00050124" w:rsidRPr="00050124" w:rsidRDefault="00464143" w:rsidP="00050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</w:t>
            </w:r>
            <w:r w:rsidR="00050124"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>s that interfere with the orderly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124"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 of students. Some examples are:</w:t>
            </w:r>
          </w:p>
          <w:p w14:paraId="522CE14D" w14:textId="77777777" w:rsidR="00050124" w:rsidRPr="008F21BE" w:rsidRDefault="00050124" w:rsidP="008C331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Screaming</w:t>
            </w:r>
          </w:p>
          <w:p w14:paraId="1ECC1D98" w14:textId="77777777" w:rsidR="00050124" w:rsidRPr="008F21BE" w:rsidRDefault="00050124" w:rsidP="008C331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Failure to stay seated</w:t>
            </w:r>
          </w:p>
          <w:p w14:paraId="179802CC" w14:textId="77777777" w:rsidR="00050124" w:rsidRPr="008F21BE" w:rsidRDefault="00050124" w:rsidP="008C331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Littering on the bus</w:t>
            </w:r>
          </w:p>
          <w:p w14:paraId="3DB016E3" w14:textId="77777777" w:rsidR="00050124" w:rsidRPr="008F21BE" w:rsidRDefault="00050124" w:rsidP="008C331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Tampering with the possessions of other</w:t>
            </w:r>
          </w:p>
          <w:p w14:paraId="57512930" w14:textId="16DC01CE" w:rsidR="00A10B3D" w:rsidRPr="008F21BE" w:rsidRDefault="00050124" w:rsidP="003E5E0E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passengers</w:t>
            </w:r>
          </w:p>
        </w:tc>
        <w:tc>
          <w:tcPr>
            <w:tcW w:w="5490" w:type="dxa"/>
          </w:tcPr>
          <w:p w14:paraId="296DB378" w14:textId="77777777" w:rsidR="002B3E2E" w:rsidRPr="00050124" w:rsidRDefault="002B3E2E" w:rsidP="002B3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bus driver reports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infractions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bus. The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administrator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administers consequences.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action may include any or </w:t>
            </w:r>
            <w:proofErr w:type="gramStart"/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>all of</w:t>
            </w:r>
            <w:proofErr w:type="gramEnd"/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following:</w:t>
            </w:r>
          </w:p>
          <w:p w14:paraId="53DFA245" w14:textId="4B3296C0" w:rsidR="00050124" w:rsidRPr="008F21BE" w:rsidRDefault="00050124" w:rsidP="008C33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Verbal warning </w:t>
            </w:r>
            <w:r w:rsidRPr="00E97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and </w:t>
            </w:r>
            <w:r w:rsidR="005A5971" w:rsidRPr="00E97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referral</w:t>
            </w:r>
            <w:r w:rsidRPr="00E97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issued</w:t>
            </w:r>
          </w:p>
          <w:p w14:paraId="4EF5743A" w14:textId="77777777" w:rsidR="00675A88" w:rsidRPr="008F21BE" w:rsidRDefault="00675A88" w:rsidP="00675A8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Contact with parent</w:t>
            </w:r>
          </w:p>
          <w:p w14:paraId="45610FB3" w14:textId="3AD5C440" w:rsidR="00050124" w:rsidRPr="008F21BE" w:rsidRDefault="00050124" w:rsidP="008C331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Assign</w:t>
            </w:r>
            <w:r w:rsidR="003E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 w:rsidR="003E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the discretion of driver</w:t>
            </w:r>
          </w:p>
          <w:p w14:paraId="5FA5F9B7" w14:textId="77777777" w:rsidR="00A10B3D" w:rsidRPr="008F21BE" w:rsidRDefault="00A10B3D" w:rsidP="00A10B3D">
            <w:pPr>
              <w:ind w:right="-11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9AFD600" w14:textId="77777777" w:rsidR="004B4A2A" w:rsidRDefault="004B4A2A" w:rsidP="008C3313">
      <w:pPr>
        <w:ind w:right="-1170"/>
        <w:rPr>
          <w:rFonts w:ascii="Times New Roman" w:hAnsi="Times New Roman" w:cs="Times New Roman"/>
          <w:sz w:val="18"/>
          <w:szCs w:val="18"/>
        </w:rPr>
      </w:pPr>
    </w:p>
    <w:p w14:paraId="3C05770C" w14:textId="77777777" w:rsidR="00297578" w:rsidRPr="004542A6" w:rsidRDefault="00297578" w:rsidP="008C3313">
      <w:pPr>
        <w:ind w:right="-117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050124" w:rsidRPr="008F21BE" w14:paraId="33C4BE7C" w14:textId="77777777" w:rsidTr="008C3313">
        <w:trPr>
          <w:trHeight w:val="413"/>
        </w:trPr>
        <w:tc>
          <w:tcPr>
            <w:tcW w:w="10710" w:type="dxa"/>
            <w:gridSpan w:val="2"/>
            <w:shd w:val="clear" w:color="auto" w:fill="8EAADB" w:themeFill="accent1" w:themeFillTint="99"/>
          </w:tcPr>
          <w:p w14:paraId="42E70557" w14:textId="45E3DB8F" w:rsidR="00050124" w:rsidRPr="00D563BA" w:rsidRDefault="00050124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D563BA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Level 2</w:t>
            </w:r>
          </w:p>
        </w:tc>
      </w:tr>
      <w:tr w:rsidR="00050124" w:rsidRPr="008F21BE" w14:paraId="51E5CCFF" w14:textId="77777777" w:rsidTr="00223EBB">
        <w:trPr>
          <w:trHeight w:val="368"/>
        </w:trPr>
        <w:tc>
          <w:tcPr>
            <w:tcW w:w="5220" w:type="dxa"/>
            <w:shd w:val="clear" w:color="auto" w:fill="D9D9D9" w:themeFill="background1" w:themeFillShade="D9"/>
          </w:tcPr>
          <w:p w14:paraId="1DCC79C2" w14:textId="77777777" w:rsidR="00050124" w:rsidRPr="00223EBB" w:rsidRDefault="00050124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Infraction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4867D1BB" w14:textId="6D615C9C" w:rsidR="00050124" w:rsidRPr="00223EBB" w:rsidRDefault="00050124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Consequence</w:t>
            </w:r>
            <w:r w:rsidR="00EA24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</w:t>
            </w:r>
          </w:p>
        </w:tc>
      </w:tr>
      <w:tr w:rsidR="00050124" w:rsidRPr="008F21BE" w14:paraId="5E27C081" w14:textId="77777777" w:rsidTr="008F21BE">
        <w:tc>
          <w:tcPr>
            <w:tcW w:w="5220" w:type="dxa"/>
          </w:tcPr>
          <w:p w14:paraId="60364DA3" w14:textId="00911AED" w:rsidR="00050124" w:rsidRPr="00050124" w:rsidRDefault="00050124" w:rsidP="00050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severe </w:t>
            </w:r>
            <w:r w:rsidR="00464143"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infractions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interfere with the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4143">
              <w:rPr>
                <w:rFonts w:ascii="Times New Roman" w:eastAsia="Times New Roman" w:hAnsi="Times New Roman" w:cs="Times New Roman"/>
                <w:sz w:val="20"/>
                <w:szCs w:val="20"/>
              </w:rPr>
              <w:t>safe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transportation of students. Some examples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>are:</w:t>
            </w:r>
          </w:p>
          <w:p w14:paraId="1E4D40CE" w14:textId="0D33A5D2" w:rsidR="00050124" w:rsidRPr="008F21BE" w:rsidRDefault="00050124" w:rsidP="008C331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Repeated occurrences of Level 1 behaviors</w:t>
            </w:r>
          </w:p>
          <w:p w14:paraId="116D2708" w14:textId="37BEC0AB" w:rsidR="00050124" w:rsidRPr="008F21BE" w:rsidRDefault="00050124" w:rsidP="008C331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Bullying other passengers</w:t>
            </w:r>
            <w:r w:rsidR="005758FE">
              <w:rPr>
                <w:rFonts w:ascii="Times New Roman" w:eastAsia="Times New Roman" w:hAnsi="Times New Roman" w:cs="Times New Roman"/>
                <w:sz w:val="20"/>
                <w:szCs w:val="20"/>
              </w:rPr>
              <w:t>, including verbal abuse</w:t>
            </w:r>
          </w:p>
          <w:p w14:paraId="615E3DFD" w14:textId="435ADA68" w:rsidR="00050124" w:rsidRPr="008F21BE" w:rsidRDefault="00050124" w:rsidP="008C331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Profanity towards staff</w:t>
            </w:r>
          </w:p>
          <w:p w14:paraId="14BBE978" w14:textId="77777777" w:rsidR="00050124" w:rsidRPr="008F21BE" w:rsidRDefault="00050124" w:rsidP="008C331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Damage to the bus interior/exterior</w:t>
            </w:r>
          </w:p>
          <w:p w14:paraId="48444E6A" w14:textId="77777777" w:rsidR="00050124" w:rsidRPr="008F21BE" w:rsidRDefault="00050124" w:rsidP="0005012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90" w:type="dxa"/>
          </w:tcPr>
          <w:p w14:paraId="4925EF51" w14:textId="6133C35C" w:rsidR="00050124" w:rsidRPr="00050124" w:rsidRDefault="00050124" w:rsidP="00050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bus driver reports </w:t>
            </w:r>
            <w:r w:rsidR="006C75D0"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infractions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bus. The</w:t>
            </w:r>
            <w:r w:rsidR="008C3313"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67A9"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</w:t>
            </w:r>
            <w:r w:rsidR="0053572A">
              <w:rPr>
                <w:rFonts w:ascii="Times New Roman" w:eastAsia="Times New Roman" w:hAnsi="Times New Roman" w:cs="Times New Roman"/>
                <w:sz w:val="20"/>
                <w:szCs w:val="20"/>
              </w:rPr>
              <w:t>istrator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administers consequences.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action may include any or </w:t>
            </w:r>
            <w:proofErr w:type="gramStart"/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>all of</w:t>
            </w:r>
            <w:proofErr w:type="gramEnd"/>
            <w:r w:rsidRPr="0005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following:</w:t>
            </w:r>
          </w:p>
          <w:p w14:paraId="16669C1D" w14:textId="77777777" w:rsidR="008E7AF4" w:rsidRPr="00B842C6" w:rsidRDefault="008E7AF4" w:rsidP="00324BB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Referral issued</w:t>
            </w:r>
          </w:p>
          <w:p w14:paraId="4F5AE53E" w14:textId="165A0460" w:rsidR="00324BB9" w:rsidRPr="00324BB9" w:rsidRDefault="00050124" w:rsidP="00324BB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Contact with parent</w:t>
            </w:r>
          </w:p>
          <w:p w14:paraId="6D196E29" w14:textId="36BC40CD" w:rsidR="00050124" w:rsidRPr="008F21BE" w:rsidRDefault="00050124" w:rsidP="008C331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Assigned </w:t>
            </w:r>
            <w:r w:rsidR="007F2194">
              <w:rPr>
                <w:rFonts w:ascii="Times New Roman" w:eastAsia="Times New Roman" w:hAnsi="Times New Roman" w:cs="Times New Roman"/>
                <w:sz w:val="20"/>
                <w:szCs w:val="20"/>
              </w:rPr>
              <w:t>seat at the discretion of driver</w:t>
            </w:r>
          </w:p>
          <w:p w14:paraId="03A417A7" w14:textId="77777777" w:rsidR="00050124" w:rsidRPr="008F21BE" w:rsidRDefault="00050124" w:rsidP="008C331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Loss of bus privileges for up to 5 days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</w:p>
          <w:p w14:paraId="492C25C7" w14:textId="13FB72E3" w:rsidR="00050124" w:rsidRPr="008F21BE" w:rsidRDefault="00050124" w:rsidP="007F219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cost of repairs </w:t>
            </w:r>
          </w:p>
          <w:p w14:paraId="767E163B" w14:textId="598C055C" w:rsidR="00050124" w:rsidRPr="008F21BE" w:rsidRDefault="00050124" w:rsidP="007F219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17C3E" w14:textId="77777777" w:rsidR="004B4A2A" w:rsidRDefault="004B4A2A" w:rsidP="008C3313">
      <w:pPr>
        <w:ind w:right="-1170"/>
        <w:rPr>
          <w:rFonts w:ascii="Times New Roman" w:hAnsi="Times New Roman" w:cs="Times New Roman"/>
          <w:sz w:val="18"/>
          <w:szCs w:val="18"/>
        </w:rPr>
      </w:pPr>
    </w:p>
    <w:p w14:paraId="0AE5F918" w14:textId="77777777" w:rsidR="00297578" w:rsidRPr="004542A6" w:rsidRDefault="00297578" w:rsidP="008C3313">
      <w:pPr>
        <w:ind w:right="-117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8C3313" w:rsidRPr="008F21BE" w14:paraId="16F895A4" w14:textId="77777777" w:rsidTr="008C3313">
        <w:trPr>
          <w:trHeight w:val="413"/>
        </w:trPr>
        <w:tc>
          <w:tcPr>
            <w:tcW w:w="10710" w:type="dxa"/>
            <w:gridSpan w:val="2"/>
            <w:shd w:val="clear" w:color="auto" w:fill="8EAADB" w:themeFill="accent1" w:themeFillTint="99"/>
          </w:tcPr>
          <w:p w14:paraId="30E687E8" w14:textId="6F97E1F2" w:rsidR="008C3313" w:rsidRPr="00D563BA" w:rsidRDefault="008C3313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D563BA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Level 3</w:t>
            </w:r>
          </w:p>
        </w:tc>
      </w:tr>
      <w:tr w:rsidR="008C3313" w:rsidRPr="008F21BE" w14:paraId="0C344C7D" w14:textId="77777777" w:rsidTr="00223EBB">
        <w:trPr>
          <w:trHeight w:val="323"/>
        </w:trPr>
        <w:tc>
          <w:tcPr>
            <w:tcW w:w="5220" w:type="dxa"/>
            <w:shd w:val="clear" w:color="auto" w:fill="D9D9D9" w:themeFill="background1" w:themeFillShade="D9"/>
          </w:tcPr>
          <w:p w14:paraId="59917D8F" w14:textId="77777777" w:rsidR="008C3313" w:rsidRPr="00223EBB" w:rsidRDefault="008C3313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Infraction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D8AADA4" w14:textId="45F4CAC3" w:rsidR="008C3313" w:rsidRPr="00223EBB" w:rsidRDefault="008C3313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Consequences</w:t>
            </w:r>
          </w:p>
        </w:tc>
      </w:tr>
      <w:tr w:rsidR="008C3313" w:rsidRPr="008F21BE" w14:paraId="1B92A068" w14:textId="77777777" w:rsidTr="008F21BE">
        <w:tc>
          <w:tcPr>
            <w:tcW w:w="5220" w:type="dxa"/>
          </w:tcPr>
          <w:p w14:paraId="65CA079D" w14:textId="6333BFDB" w:rsidR="008F21BE" w:rsidRPr="008F21BE" w:rsidRDefault="00685FCA" w:rsidP="008F21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Actions</w:t>
            </w:r>
            <w:r w:rsidR="008F21BE"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endanger the safety of the driver or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21BE"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and which impairs the driver's ability to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21BE"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drive safely. Some examples include:</w:t>
            </w:r>
          </w:p>
          <w:p w14:paraId="2D55352C" w14:textId="530A3B12" w:rsidR="008F21BE" w:rsidRPr="008F21BE" w:rsidRDefault="008F21BE" w:rsidP="008F21B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Repeated occurrences of Level 1 or 2 behaviors</w:t>
            </w:r>
          </w:p>
          <w:p w14:paraId="38E5A7CF" w14:textId="77777777" w:rsidR="008F21BE" w:rsidRPr="008F21BE" w:rsidRDefault="008F21BE" w:rsidP="008F21B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Refusal to remain in seats</w:t>
            </w:r>
          </w:p>
          <w:p w14:paraId="306A5722" w14:textId="3B095BE9" w:rsidR="00070920" w:rsidRPr="008F21BE" w:rsidRDefault="00EA7104" w:rsidP="008F21B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Sexual misconduct</w:t>
            </w:r>
          </w:p>
          <w:p w14:paraId="1009503E" w14:textId="77777777" w:rsidR="008C3313" w:rsidRPr="008F21BE" w:rsidRDefault="008F21BE" w:rsidP="008F21B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Throwing objects</w:t>
            </w:r>
          </w:p>
          <w:p w14:paraId="146AB01B" w14:textId="46B83C89" w:rsidR="008F21BE" w:rsidRPr="008F21BE" w:rsidRDefault="008F21BE" w:rsidP="008F21B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Refusal to follow staff directions for safety</w:t>
            </w:r>
          </w:p>
        </w:tc>
        <w:tc>
          <w:tcPr>
            <w:tcW w:w="5490" w:type="dxa"/>
          </w:tcPr>
          <w:p w14:paraId="18399E94" w14:textId="50AF04FB" w:rsidR="008F21BE" w:rsidRPr="008F21BE" w:rsidRDefault="008F21BE" w:rsidP="008F21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bus driver reports </w:t>
            </w:r>
            <w:r w:rsidR="006C75D0"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infractions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bus.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53572A"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administrator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administers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consequences. At more se</w:t>
            </w:r>
            <w:r w:rsidR="003D156F">
              <w:rPr>
                <w:rFonts w:ascii="Times New Roman" w:eastAsia="Times New Roman" w:hAnsi="Times New Roman" w:cs="Times New Roman"/>
                <w:sz w:val="20"/>
                <w:szCs w:val="20"/>
              </w:rPr>
              <w:t>rious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levels, the </w:t>
            </w:r>
            <w:r w:rsidR="006659F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A4043">
              <w:rPr>
                <w:rFonts w:ascii="Times New Roman" w:eastAsia="Times New Roman" w:hAnsi="Times New Roman" w:cs="Times New Roman"/>
                <w:sz w:val="20"/>
                <w:szCs w:val="20"/>
              </w:rPr>
              <w:t>irector of Transportation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be involved. This action may</w:t>
            </w:r>
            <w:r w:rsid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include the following:</w:t>
            </w:r>
          </w:p>
          <w:p w14:paraId="1F6F6A75" w14:textId="77777777" w:rsidR="00E53D50" w:rsidRPr="00B842C6" w:rsidRDefault="00E53D50" w:rsidP="00F0267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Referral issued</w:t>
            </w:r>
          </w:p>
          <w:p w14:paraId="690FD226" w14:textId="6FC2CE40" w:rsidR="00F0267E" w:rsidRPr="008F21BE" w:rsidRDefault="00F0267E" w:rsidP="00F0267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Contact with parent</w:t>
            </w:r>
          </w:p>
          <w:p w14:paraId="75854E35" w14:textId="54FB5D6A" w:rsidR="008F21BE" w:rsidRPr="004C28DF" w:rsidRDefault="008F21BE" w:rsidP="008F21B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8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Loss of bus privileges for 6 to </w:t>
            </w:r>
            <w:r w:rsidR="00E8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C28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days</w:t>
            </w:r>
          </w:p>
          <w:p w14:paraId="6627AFDD" w14:textId="425C82CE" w:rsidR="008C3313" w:rsidRPr="008F21BE" w:rsidRDefault="008F21BE" w:rsidP="008F21B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Repeated incidents of Level 2 behavior may result in </w:t>
            </w:r>
            <w:r w:rsidR="00F75E24"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removal from</w:t>
            </w:r>
            <w:r w:rsidR="00F75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5E24"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transportation </w:t>
            </w:r>
            <w:r w:rsidR="00F75E24">
              <w:rPr>
                <w:rFonts w:ascii="Times New Roman" w:eastAsia="Times New Roman" w:hAnsi="Times New Roman" w:cs="Times New Roman"/>
                <w:sz w:val="20"/>
                <w:szCs w:val="20"/>
              </w:rPr>
              <w:t>for the remainder of the school year</w:t>
            </w:r>
          </w:p>
        </w:tc>
      </w:tr>
    </w:tbl>
    <w:p w14:paraId="56096FFB" w14:textId="77777777" w:rsidR="00675A88" w:rsidRDefault="00675A88" w:rsidP="00E27B71">
      <w:pPr>
        <w:ind w:right="-1170"/>
        <w:rPr>
          <w:sz w:val="18"/>
          <w:szCs w:val="18"/>
        </w:rPr>
      </w:pPr>
    </w:p>
    <w:p w14:paraId="6BDEE054" w14:textId="77777777" w:rsidR="00BD255D" w:rsidRDefault="00BD255D" w:rsidP="00E27B71">
      <w:pPr>
        <w:ind w:right="-1170"/>
        <w:rPr>
          <w:sz w:val="18"/>
          <w:szCs w:val="18"/>
        </w:rPr>
      </w:pPr>
    </w:p>
    <w:p w14:paraId="1AABBE53" w14:textId="77777777" w:rsidR="00BD255D" w:rsidRDefault="00BD255D" w:rsidP="00E27B71">
      <w:pPr>
        <w:ind w:right="-1170"/>
        <w:rPr>
          <w:sz w:val="18"/>
          <w:szCs w:val="18"/>
        </w:rPr>
      </w:pPr>
    </w:p>
    <w:p w14:paraId="2D12719A" w14:textId="77777777" w:rsidR="00BD255D" w:rsidRDefault="00BD255D" w:rsidP="00E27B71">
      <w:pPr>
        <w:ind w:right="-1170"/>
        <w:rPr>
          <w:sz w:val="18"/>
          <w:szCs w:val="18"/>
        </w:rPr>
      </w:pPr>
    </w:p>
    <w:p w14:paraId="18AD4C77" w14:textId="77777777" w:rsidR="00BD255D" w:rsidRDefault="00BD255D" w:rsidP="00E27B71">
      <w:pPr>
        <w:ind w:right="-1170"/>
        <w:rPr>
          <w:sz w:val="18"/>
          <w:szCs w:val="18"/>
        </w:rPr>
      </w:pPr>
    </w:p>
    <w:p w14:paraId="068CF809" w14:textId="77777777" w:rsidR="00BD255D" w:rsidRPr="004542A6" w:rsidRDefault="00BD255D" w:rsidP="00E27B71">
      <w:pPr>
        <w:ind w:right="-1170"/>
        <w:rPr>
          <w:sz w:val="18"/>
          <w:szCs w:val="1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54343F" w:rsidRPr="008F21BE" w14:paraId="3C4A4F70" w14:textId="77777777" w:rsidTr="003A03D4">
        <w:trPr>
          <w:trHeight w:val="413"/>
        </w:trPr>
        <w:tc>
          <w:tcPr>
            <w:tcW w:w="10710" w:type="dxa"/>
            <w:gridSpan w:val="2"/>
            <w:shd w:val="clear" w:color="auto" w:fill="8EAADB" w:themeFill="accent1" w:themeFillTint="99"/>
          </w:tcPr>
          <w:p w14:paraId="12756257" w14:textId="026AD437" w:rsidR="0054343F" w:rsidRPr="00D563BA" w:rsidRDefault="0054343F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D563BA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Level 4</w:t>
            </w:r>
          </w:p>
        </w:tc>
      </w:tr>
      <w:tr w:rsidR="0054343F" w:rsidRPr="008F21BE" w14:paraId="09906255" w14:textId="77777777" w:rsidTr="00223EBB">
        <w:trPr>
          <w:trHeight w:val="323"/>
        </w:trPr>
        <w:tc>
          <w:tcPr>
            <w:tcW w:w="5220" w:type="dxa"/>
            <w:shd w:val="clear" w:color="auto" w:fill="D9D9D9" w:themeFill="background1" w:themeFillShade="D9"/>
          </w:tcPr>
          <w:p w14:paraId="09D65F7F" w14:textId="77777777" w:rsidR="0054343F" w:rsidRPr="00223EBB" w:rsidRDefault="0054343F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Infraction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01A3C85" w14:textId="40407598" w:rsidR="0054343F" w:rsidRPr="00223EBB" w:rsidRDefault="0054343F" w:rsidP="002C3E1B">
            <w:pPr>
              <w:ind w:right="-117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23E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Consequences</w:t>
            </w:r>
          </w:p>
        </w:tc>
      </w:tr>
      <w:tr w:rsidR="0054343F" w:rsidRPr="008F21BE" w14:paraId="375BA557" w14:textId="77777777" w:rsidTr="003A03D4">
        <w:tc>
          <w:tcPr>
            <w:tcW w:w="5220" w:type="dxa"/>
          </w:tcPr>
          <w:p w14:paraId="04D897EB" w14:textId="3E4E766A" w:rsidR="0054343F" w:rsidRPr="0054343F" w:rsidRDefault="00293A10" w:rsidP="00543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Infractions</w:t>
            </w:r>
            <w:r w:rsidR="0054343F"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endanger the safety of the driver or</w:t>
            </w:r>
          </w:p>
          <w:p w14:paraId="7792DF39" w14:textId="5DC27F5B" w:rsidR="0054343F" w:rsidRPr="0054343F" w:rsidRDefault="0054343F" w:rsidP="00543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and </w:t>
            </w:r>
            <w:r w:rsidR="0029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require local police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intervene. Some examples include:</w:t>
            </w:r>
          </w:p>
          <w:p w14:paraId="588A9241" w14:textId="77777777" w:rsidR="0054343F" w:rsidRPr="0054343F" w:rsidRDefault="0054343F" w:rsidP="005434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Fighting, including pushing and/or wrestling</w:t>
            </w:r>
          </w:p>
          <w:p w14:paraId="1AFBE081" w14:textId="2001DE02" w:rsidR="00EA7104" w:rsidRPr="0054343F" w:rsidRDefault="00EA7104" w:rsidP="005434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Sexual misconduct</w:t>
            </w:r>
          </w:p>
          <w:p w14:paraId="5719ADE4" w14:textId="69C55727" w:rsidR="0054343F" w:rsidRPr="0054343F" w:rsidRDefault="0054343F" w:rsidP="005434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Possession of dangerous objects or weapons</w:t>
            </w:r>
          </w:p>
          <w:p w14:paraId="0F30DB59" w14:textId="77777777" w:rsidR="0054343F" w:rsidRPr="0054343F" w:rsidRDefault="0054343F" w:rsidP="005434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Possession or use of tobacco, alcohol, drugs or</w:t>
            </w:r>
          </w:p>
          <w:p w14:paraId="45D9608E" w14:textId="77777777" w:rsidR="0054343F" w:rsidRDefault="0054343F" w:rsidP="00DB55C6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controlled substances</w:t>
            </w:r>
          </w:p>
          <w:p w14:paraId="2CABE8FA" w14:textId="4B42770F" w:rsidR="0054343F" w:rsidRPr="0054343F" w:rsidRDefault="00AA478C" w:rsidP="00AA478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Opening </w:t>
            </w:r>
            <w:r w:rsidR="00F674C7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exits</w:t>
            </w:r>
            <w:r w:rsidR="006F2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and/or exiting the bus</w:t>
            </w:r>
            <w:r w:rsidR="0028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1D1C">
              <w:rPr>
                <w:rFonts w:ascii="Times New Roman" w:eastAsia="Times New Roman" w:hAnsi="Times New Roman" w:cs="Times New Roman"/>
                <w:sz w:val="20"/>
                <w:szCs w:val="20"/>
              </w:rPr>
              <w:t>without authorization</w:t>
            </w:r>
          </w:p>
        </w:tc>
        <w:tc>
          <w:tcPr>
            <w:tcW w:w="5490" w:type="dxa"/>
          </w:tcPr>
          <w:p w14:paraId="0E0F72D2" w14:textId="14157E82" w:rsidR="00DA1921" w:rsidRDefault="00DA1921" w:rsidP="00DA1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bus driver reports </w:t>
            </w:r>
            <w:r w:rsidR="00EA247E">
              <w:rPr>
                <w:rFonts w:ascii="Times New Roman" w:eastAsia="Times New Roman" w:hAnsi="Times New Roman" w:cs="Times New Roman"/>
                <w:sz w:val="20"/>
                <w:szCs w:val="20"/>
              </w:rPr>
              <w:t>infraction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bus.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administrator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administers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consequences. At more 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rious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levels,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 of Transportation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be involved. This action may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include the following:</w:t>
            </w:r>
          </w:p>
          <w:p w14:paraId="6C4A7E10" w14:textId="58A4E51A" w:rsidR="0064614A" w:rsidRPr="00B842C6" w:rsidRDefault="0064614A" w:rsidP="00675A8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Referral issued</w:t>
            </w:r>
          </w:p>
          <w:p w14:paraId="11E59BDB" w14:textId="20154D7D" w:rsidR="00675A88" w:rsidRPr="008F21BE" w:rsidRDefault="00675A88" w:rsidP="00675A8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1BE">
              <w:rPr>
                <w:rFonts w:ascii="Times New Roman" w:eastAsia="Times New Roman" w:hAnsi="Times New Roman" w:cs="Times New Roman"/>
                <w:sz w:val="20"/>
                <w:szCs w:val="20"/>
              </w:rPr>
              <w:t>Contact with parent</w:t>
            </w:r>
          </w:p>
          <w:p w14:paraId="14A1A443" w14:textId="30556D1D" w:rsidR="0054343F" w:rsidRPr="004C28DF" w:rsidRDefault="0054343F" w:rsidP="0054343F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8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Loss of bus privileges 10 days</w:t>
            </w:r>
          </w:p>
          <w:p w14:paraId="3AD04A30" w14:textId="06ADAD07" w:rsidR="0054343F" w:rsidRPr="0054343F" w:rsidRDefault="0054343F" w:rsidP="0054343F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Repeated incidents may result in removal from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transportation </w:t>
            </w:r>
            <w:r w:rsidR="002D300D">
              <w:rPr>
                <w:rFonts w:ascii="Times New Roman" w:eastAsia="Times New Roman" w:hAnsi="Times New Roman" w:cs="Times New Roman"/>
                <w:sz w:val="20"/>
                <w:szCs w:val="20"/>
              </w:rPr>
              <w:t>for the remainder of the school year</w:t>
            </w:r>
          </w:p>
          <w:p w14:paraId="6AA0BF91" w14:textId="102469CF" w:rsidR="0054343F" w:rsidRDefault="0054343F" w:rsidP="002B71D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Illegal activity will be referred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Baltimore County </w:t>
            </w:r>
            <w:r w:rsidRPr="0054343F">
              <w:rPr>
                <w:rFonts w:ascii="Times New Roman" w:eastAsia="Times New Roman" w:hAnsi="Times New Roman" w:cs="Times New Roman"/>
                <w:sz w:val="20"/>
                <w:szCs w:val="20"/>
              </w:rPr>
              <w:t>Police Department</w:t>
            </w:r>
          </w:p>
          <w:p w14:paraId="43588E66" w14:textId="2FAC3853" w:rsidR="002B71D7" w:rsidRPr="002B71D7" w:rsidRDefault="002B71D7" w:rsidP="002B71D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from school and/or extended suspension</w:t>
            </w:r>
          </w:p>
        </w:tc>
      </w:tr>
    </w:tbl>
    <w:p w14:paraId="05CBA6FA" w14:textId="4885E024" w:rsidR="00980205" w:rsidRDefault="00980205" w:rsidP="0054343F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780"/>
        <w:gridCol w:w="2250"/>
        <w:gridCol w:w="2340"/>
        <w:gridCol w:w="2340"/>
      </w:tblGrid>
      <w:tr w:rsidR="00E7594F" w14:paraId="561D84EF" w14:textId="77777777" w:rsidTr="008C4EBB">
        <w:trPr>
          <w:trHeight w:val="440"/>
        </w:trPr>
        <w:tc>
          <w:tcPr>
            <w:tcW w:w="10710" w:type="dxa"/>
            <w:gridSpan w:val="4"/>
            <w:shd w:val="clear" w:color="auto" w:fill="8EAADB" w:themeFill="accent1" w:themeFillTint="99"/>
          </w:tcPr>
          <w:p w14:paraId="6B55D01B" w14:textId="44E93346" w:rsidR="00E7594F" w:rsidRPr="00461B17" w:rsidRDefault="00991C05" w:rsidP="003550B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1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Consequences for </w:t>
            </w:r>
            <w:r w:rsidR="00E9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="00B441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epeat </w:t>
            </w:r>
            <w:r w:rsidR="00E9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0C0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nfraction</w:t>
            </w:r>
            <w:r w:rsidRPr="00461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 </w:t>
            </w:r>
            <w:r w:rsidR="00E9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461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elated to </w:t>
            </w:r>
            <w:r w:rsidR="00E977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461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ransportation include, but are not limited to:</w:t>
            </w:r>
          </w:p>
        </w:tc>
      </w:tr>
      <w:tr w:rsidR="00980205" w14:paraId="0DF9EFF8" w14:textId="77777777" w:rsidTr="008C4EBB">
        <w:trPr>
          <w:trHeight w:val="458"/>
        </w:trPr>
        <w:tc>
          <w:tcPr>
            <w:tcW w:w="3780" w:type="dxa"/>
            <w:shd w:val="clear" w:color="auto" w:fill="D9D9D9" w:themeFill="background1" w:themeFillShade="D9"/>
          </w:tcPr>
          <w:p w14:paraId="458198AB" w14:textId="34B3720B" w:rsidR="00980205" w:rsidRPr="00D868ED" w:rsidRDefault="00991C05" w:rsidP="00D8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8ED">
              <w:rPr>
                <w:rFonts w:ascii="Times New Roman" w:hAnsi="Times New Roman" w:cs="Times New Roman"/>
                <w:b/>
                <w:bCs/>
              </w:rPr>
              <w:t>1st Offense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7CABBC7" w14:textId="4D37D151" w:rsidR="00980205" w:rsidRPr="00D868ED" w:rsidRDefault="00991C05" w:rsidP="00D8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8ED">
              <w:rPr>
                <w:rFonts w:ascii="Times New Roman" w:hAnsi="Times New Roman" w:cs="Times New Roman"/>
                <w:b/>
                <w:bCs/>
              </w:rPr>
              <w:t>2nd Offense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7928B19" w14:textId="5A8442D7" w:rsidR="00980205" w:rsidRPr="00D868ED" w:rsidRDefault="00991C05" w:rsidP="00D8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8ED">
              <w:rPr>
                <w:rFonts w:ascii="Times New Roman" w:hAnsi="Times New Roman" w:cs="Times New Roman"/>
                <w:b/>
                <w:bCs/>
              </w:rPr>
              <w:t>3rd Offense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BEF14B3" w14:textId="1F6A989A" w:rsidR="00980205" w:rsidRPr="00D868ED" w:rsidRDefault="00991C05" w:rsidP="00D8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8ED">
              <w:rPr>
                <w:rFonts w:ascii="Times New Roman" w:hAnsi="Times New Roman" w:cs="Times New Roman"/>
                <w:b/>
                <w:bCs/>
              </w:rPr>
              <w:t>4th Offense</w:t>
            </w:r>
          </w:p>
        </w:tc>
      </w:tr>
      <w:tr w:rsidR="00FF7D1C" w14:paraId="0ABBD7A8" w14:textId="77777777" w:rsidTr="008C4EBB">
        <w:tc>
          <w:tcPr>
            <w:tcW w:w="3780" w:type="dxa"/>
            <w:vMerge w:val="restart"/>
          </w:tcPr>
          <w:p w14:paraId="1FE51A8C" w14:textId="0F9762E1" w:rsidR="00FF7D1C" w:rsidRPr="00340113" w:rsidRDefault="00FF7D1C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113">
              <w:rPr>
                <w:rFonts w:ascii="Times New Roman" w:eastAsia="Times New Roman" w:hAnsi="Times New Roman" w:cs="Times New Roman"/>
                <w:b/>
                <w:bCs/>
              </w:rPr>
              <w:t xml:space="preserve">Parent </w:t>
            </w:r>
            <w:r w:rsidR="000D13EE">
              <w:rPr>
                <w:rFonts w:ascii="Times New Roman" w:eastAsia="Times New Roman" w:hAnsi="Times New Roman" w:cs="Times New Roman"/>
                <w:b/>
                <w:bCs/>
              </w:rPr>
              <w:t>notification</w:t>
            </w:r>
            <w:r w:rsidRPr="00340113">
              <w:rPr>
                <w:rFonts w:ascii="Times New Roman" w:eastAsia="Times New Roman" w:hAnsi="Times New Roman" w:cs="Times New Roman"/>
                <w:b/>
                <w:bCs/>
              </w:rPr>
              <w:t xml:space="preserve"> required</w:t>
            </w:r>
          </w:p>
          <w:p w14:paraId="3338352B" w14:textId="6788043D" w:rsidR="00FF7D1C" w:rsidRDefault="00FF7D1C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113">
              <w:rPr>
                <w:rFonts w:ascii="Times New Roman" w:eastAsia="Times New Roman" w:hAnsi="Times New Roman" w:cs="Times New Roman"/>
                <w:b/>
                <w:bCs/>
              </w:rPr>
              <w:t>Appropriate Action required</w:t>
            </w:r>
          </w:p>
          <w:p w14:paraId="6817779E" w14:textId="77777777" w:rsidR="008C4EBB" w:rsidRPr="008C4EBB" w:rsidRDefault="008C4EBB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14:paraId="0E5C70F7" w14:textId="488E8A54" w:rsidR="00FF7D1C" w:rsidRDefault="00FF7D1C" w:rsidP="00477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>Student Conference</w:t>
            </w:r>
          </w:p>
          <w:p w14:paraId="1F5DA23E" w14:textId="77777777" w:rsidR="00477899" w:rsidRPr="00340113" w:rsidRDefault="00477899" w:rsidP="00477899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666C01" w14:textId="6625E350" w:rsidR="00FF7D1C" w:rsidRDefault="00FF7D1C" w:rsidP="00477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>Seat change on bus</w:t>
            </w:r>
          </w:p>
          <w:p w14:paraId="568E5625" w14:textId="77777777" w:rsidR="00477899" w:rsidRPr="00340113" w:rsidRDefault="00477899" w:rsidP="00477899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34A25A5" w14:textId="77777777" w:rsidR="00FF7D1C" w:rsidRPr="00340113" w:rsidRDefault="00FF7D1C" w:rsidP="00477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>Bus or School Suspension</w:t>
            </w:r>
          </w:p>
          <w:p w14:paraId="7E932F7C" w14:textId="2D8B9A5E" w:rsidR="00FF7D1C" w:rsidRDefault="00FF7D1C" w:rsidP="00477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>commensurate with offense</w:t>
            </w:r>
          </w:p>
          <w:p w14:paraId="5FADC237" w14:textId="77777777" w:rsidR="00477899" w:rsidRPr="00340113" w:rsidRDefault="00477899" w:rsidP="00477899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91B4AF" w14:textId="77777777" w:rsidR="00FF7D1C" w:rsidRPr="00340113" w:rsidRDefault="00FF7D1C" w:rsidP="00477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>Code of Student Conduct</w:t>
            </w:r>
          </w:p>
          <w:p w14:paraId="4877C7DF" w14:textId="23289506" w:rsidR="00FF7D1C" w:rsidRPr="00461B17" w:rsidRDefault="00FF7D1C" w:rsidP="00477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>implemented as appropriat</w:t>
            </w:r>
            <w:r w:rsidR="0047789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50" w:type="dxa"/>
          </w:tcPr>
          <w:p w14:paraId="27346EE2" w14:textId="77777777" w:rsidR="00FF7D1C" w:rsidRPr="009051D4" w:rsidRDefault="00FF7D1C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1D4">
              <w:rPr>
                <w:rFonts w:ascii="Times New Roman" w:eastAsia="Times New Roman" w:hAnsi="Times New Roman" w:cs="Times New Roman"/>
                <w:b/>
                <w:bCs/>
              </w:rPr>
              <w:t>Bus Suspension</w:t>
            </w:r>
          </w:p>
          <w:p w14:paraId="218EA972" w14:textId="77777777" w:rsidR="00FF7D1C" w:rsidRPr="009051D4" w:rsidRDefault="00FF7D1C" w:rsidP="00D868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51D4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051D4">
              <w:rPr>
                <w:rFonts w:ascii="Times New Roman" w:eastAsia="Times New Roman" w:hAnsi="Times New Roman" w:cs="Times New Roman"/>
              </w:rPr>
              <w:t>up</w:t>
            </w:r>
            <w:proofErr w:type="gramEnd"/>
            <w:r w:rsidRPr="009051D4">
              <w:rPr>
                <w:rFonts w:ascii="Times New Roman" w:eastAsia="Times New Roman" w:hAnsi="Times New Roman" w:cs="Times New Roman"/>
              </w:rPr>
              <w:t xml:space="preserve"> to 5 days)</w:t>
            </w:r>
          </w:p>
          <w:p w14:paraId="363B9A7E" w14:textId="77777777" w:rsidR="00FF7D1C" w:rsidRPr="00461B17" w:rsidRDefault="00FF7D1C" w:rsidP="00D8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2322CD4" w14:textId="77777777" w:rsidR="00FF7D1C" w:rsidRPr="00340113" w:rsidRDefault="00FF7D1C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113">
              <w:rPr>
                <w:rFonts w:ascii="Times New Roman" w:eastAsia="Times New Roman" w:hAnsi="Times New Roman" w:cs="Times New Roman"/>
                <w:b/>
                <w:bCs/>
              </w:rPr>
              <w:t>Bus Suspension</w:t>
            </w:r>
          </w:p>
          <w:p w14:paraId="49EE9D41" w14:textId="463D56A2" w:rsidR="00FF7D1C" w:rsidRPr="00340113" w:rsidRDefault="00FF7D1C" w:rsidP="00D868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113">
              <w:rPr>
                <w:rFonts w:ascii="Times New Roman" w:eastAsia="Times New Roman" w:hAnsi="Times New Roman" w:cs="Times New Roman"/>
              </w:rPr>
              <w:t xml:space="preserve">(6 to </w:t>
            </w:r>
            <w:r w:rsidR="00E83521">
              <w:rPr>
                <w:rFonts w:ascii="Times New Roman" w:eastAsia="Times New Roman" w:hAnsi="Times New Roman" w:cs="Times New Roman"/>
              </w:rPr>
              <w:t>9</w:t>
            </w:r>
            <w:r w:rsidRPr="00340113">
              <w:rPr>
                <w:rFonts w:ascii="Times New Roman" w:eastAsia="Times New Roman" w:hAnsi="Times New Roman" w:cs="Times New Roman"/>
              </w:rPr>
              <w:t xml:space="preserve"> days)</w:t>
            </w:r>
          </w:p>
          <w:p w14:paraId="27A29D81" w14:textId="77777777" w:rsidR="00FF7D1C" w:rsidRPr="00461B17" w:rsidRDefault="00FF7D1C" w:rsidP="00D8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5E25FE5" w14:textId="77777777" w:rsidR="00FF7D1C" w:rsidRPr="00FF7D1C" w:rsidRDefault="00FF7D1C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D1C">
              <w:rPr>
                <w:rFonts w:ascii="Times New Roman" w:eastAsia="Times New Roman" w:hAnsi="Times New Roman" w:cs="Times New Roman"/>
                <w:b/>
                <w:bCs/>
              </w:rPr>
              <w:t>Bus Suspension</w:t>
            </w:r>
          </w:p>
          <w:p w14:paraId="4885A111" w14:textId="6D02F806" w:rsidR="00FF7D1C" w:rsidRPr="00FF7D1C" w:rsidRDefault="00FF7D1C" w:rsidP="00D868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D1C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F7D1C">
              <w:rPr>
                <w:rFonts w:ascii="Times New Roman" w:eastAsia="Times New Roman" w:hAnsi="Times New Roman" w:cs="Times New Roman"/>
              </w:rPr>
              <w:t>remainder</w:t>
            </w:r>
            <w:proofErr w:type="gramEnd"/>
            <w:r w:rsidRPr="00FF7D1C">
              <w:rPr>
                <w:rFonts w:ascii="Times New Roman" w:eastAsia="Times New Roman" w:hAnsi="Times New Roman" w:cs="Times New Roman"/>
              </w:rPr>
              <w:t xml:space="preserve"> of the </w:t>
            </w:r>
            <w:r w:rsidR="00F75E24">
              <w:rPr>
                <w:rFonts w:ascii="Times New Roman" w:eastAsia="Times New Roman" w:hAnsi="Times New Roman" w:cs="Times New Roman"/>
              </w:rPr>
              <w:t xml:space="preserve">school </w:t>
            </w:r>
            <w:r w:rsidRPr="00FF7D1C">
              <w:rPr>
                <w:rFonts w:ascii="Times New Roman" w:eastAsia="Times New Roman" w:hAnsi="Times New Roman" w:cs="Times New Roman"/>
              </w:rPr>
              <w:t>year)</w:t>
            </w:r>
          </w:p>
          <w:p w14:paraId="24812D84" w14:textId="73CCA64C" w:rsidR="00FF7D1C" w:rsidRPr="00461B17" w:rsidRDefault="00FF7D1C" w:rsidP="00D868ED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D1C" w14:paraId="3731A3D2" w14:textId="77777777" w:rsidTr="008C4EBB">
        <w:trPr>
          <w:trHeight w:val="1835"/>
        </w:trPr>
        <w:tc>
          <w:tcPr>
            <w:tcW w:w="3780" w:type="dxa"/>
            <w:vMerge/>
          </w:tcPr>
          <w:p w14:paraId="634CEC12" w14:textId="77777777" w:rsidR="00FF7D1C" w:rsidRPr="00461B17" w:rsidRDefault="00FF7D1C" w:rsidP="00D8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3"/>
          </w:tcPr>
          <w:p w14:paraId="59047E2B" w14:textId="6754D1F8" w:rsidR="00424562" w:rsidRDefault="00424562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562">
              <w:rPr>
                <w:rFonts w:ascii="Times New Roman" w:eastAsia="Times New Roman" w:hAnsi="Times New Roman" w:cs="Times New Roman"/>
                <w:b/>
                <w:bCs/>
              </w:rPr>
              <w:t>Appropriate Action Required</w:t>
            </w:r>
          </w:p>
          <w:p w14:paraId="3C0814AD" w14:textId="77777777" w:rsidR="008C4EBB" w:rsidRPr="008C4EBB" w:rsidRDefault="008C4EBB" w:rsidP="00D86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14:paraId="1C690FBD" w14:textId="468B0703" w:rsidR="00424562" w:rsidRDefault="00424562" w:rsidP="00D868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562">
              <w:rPr>
                <w:rFonts w:ascii="Times New Roman" w:eastAsia="Times New Roman" w:hAnsi="Times New Roman" w:cs="Times New Roman"/>
              </w:rPr>
              <w:t>Additional Bus or School Suspension commensurate with offense</w:t>
            </w:r>
          </w:p>
          <w:p w14:paraId="5E98E39E" w14:textId="77777777" w:rsidR="00566AD5" w:rsidRPr="00424562" w:rsidRDefault="00566AD5" w:rsidP="00D868ED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8D9084" w14:textId="2A6102F6" w:rsidR="00424562" w:rsidRDefault="00424562" w:rsidP="00D868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562">
              <w:rPr>
                <w:rFonts w:ascii="Times New Roman" w:eastAsia="Times New Roman" w:hAnsi="Times New Roman" w:cs="Times New Roman"/>
              </w:rPr>
              <w:t>Implement Code of Student Conduct as Appropriate</w:t>
            </w:r>
          </w:p>
          <w:p w14:paraId="66BB53AF" w14:textId="77777777" w:rsidR="00566AD5" w:rsidRPr="00424562" w:rsidRDefault="00566AD5" w:rsidP="00D868ED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7E92B5F" w14:textId="25F1E356" w:rsidR="00FF7D1C" w:rsidRPr="00566AD5" w:rsidRDefault="00424562" w:rsidP="00566A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098">
              <w:rPr>
                <w:rFonts w:ascii="Times New Roman" w:eastAsia="Times New Roman" w:hAnsi="Times New Roman" w:cs="Times New Roman"/>
              </w:rPr>
              <w:t>For students with disabilities, bus suspension is counted as a suspension from school</w:t>
            </w:r>
            <w:r w:rsidR="00566AD5" w:rsidRPr="00AB40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B4098">
              <w:rPr>
                <w:rFonts w:ascii="Times New Roman" w:eastAsia="Times New Roman" w:hAnsi="Times New Roman" w:cs="Times New Roman"/>
              </w:rPr>
              <w:t>if transportation is included as a related</w:t>
            </w:r>
            <w:r w:rsidR="00566AD5" w:rsidRPr="00AB40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B4098">
              <w:rPr>
                <w:rFonts w:ascii="Times New Roman" w:eastAsia="Times New Roman" w:hAnsi="Times New Roman" w:cs="Times New Roman"/>
              </w:rPr>
              <w:t>service on the I</w:t>
            </w:r>
            <w:r w:rsidR="00F75E24" w:rsidRPr="00AB4098">
              <w:rPr>
                <w:rFonts w:ascii="Times New Roman" w:eastAsia="Times New Roman" w:hAnsi="Times New Roman" w:cs="Times New Roman"/>
              </w:rPr>
              <w:t>E</w:t>
            </w:r>
            <w:r w:rsidRPr="00AB4098">
              <w:rPr>
                <w:rFonts w:ascii="Times New Roman" w:eastAsia="Times New Roman" w:hAnsi="Times New Roman" w:cs="Times New Roman"/>
              </w:rPr>
              <w:t>P/504 Plan</w:t>
            </w:r>
          </w:p>
        </w:tc>
      </w:tr>
    </w:tbl>
    <w:p w14:paraId="14DD86D8" w14:textId="77777777" w:rsidR="00980205" w:rsidRDefault="00980205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</w:rPr>
      </w:pPr>
    </w:p>
    <w:p w14:paraId="2851B74A" w14:textId="1E03DA61" w:rsidR="00425AA4" w:rsidRPr="00425AA4" w:rsidRDefault="00425AA4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</w:rPr>
      </w:pPr>
      <w:bookmarkStart w:id="0" w:name="_MailOriginal"/>
      <w:r w:rsidRPr="00425AA4">
        <w:rPr>
          <w:rFonts w:ascii="Times New Roman" w:eastAsia="Times New Roman" w:hAnsi="Times New Roman" w:cs="Times New Roman"/>
          <w:b/>
          <w:bCs/>
        </w:rPr>
        <w:t>Behavior on the School Bus</w:t>
      </w:r>
    </w:p>
    <w:p w14:paraId="1487C65B" w14:textId="77777777" w:rsidR="004C28DF" w:rsidRPr="00425AA4" w:rsidRDefault="004C28DF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</w:rPr>
      </w:pPr>
    </w:p>
    <w:p w14:paraId="2F058A49" w14:textId="033BCDC5" w:rsidR="00DC4BDF" w:rsidRDefault="00424562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 w:rsidRPr="00424562">
        <w:rPr>
          <w:rFonts w:ascii="Times New Roman" w:eastAsia="Times New Roman" w:hAnsi="Times New Roman" w:cs="Times New Roman"/>
        </w:rPr>
        <w:t>Riding the school bus is a privilege. This privilege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may be temporarily denied or permanently revoked if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misconduct jeopardizes the safe operation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of the school bus or the safety of students riding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the bus.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School suspension is a possible sanction.</w:t>
      </w:r>
      <w:r w:rsidRPr="0020570B">
        <w:rPr>
          <w:rFonts w:ascii="Times New Roman" w:eastAsia="Times New Roman" w:hAnsi="Times New Roman" w:cs="Times New Roman"/>
        </w:rPr>
        <w:t xml:space="preserve"> </w:t>
      </w:r>
    </w:p>
    <w:p w14:paraId="10DADC27" w14:textId="77777777" w:rsidR="002C3E1B" w:rsidRDefault="002C3E1B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</w:p>
    <w:p w14:paraId="33F394DE" w14:textId="66CCBA79" w:rsidR="00424562" w:rsidRDefault="00424562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 w:rsidRPr="00424562">
        <w:rPr>
          <w:rFonts w:ascii="Times New Roman" w:eastAsia="Times New Roman" w:hAnsi="Times New Roman" w:cs="Times New Roman"/>
        </w:rPr>
        <w:t>Behavior or activity jeopardizing the safe op</w:t>
      </w:r>
      <w:r w:rsidRPr="0020570B">
        <w:rPr>
          <w:rFonts w:ascii="Times New Roman" w:eastAsia="Times New Roman" w:hAnsi="Times New Roman" w:cs="Times New Roman"/>
        </w:rPr>
        <w:t>e</w:t>
      </w:r>
      <w:r w:rsidRPr="00424562">
        <w:rPr>
          <w:rFonts w:ascii="Times New Roman" w:eastAsia="Times New Roman" w:hAnsi="Times New Roman" w:cs="Times New Roman"/>
        </w:rPr>
        <w:t>ration of the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school bus or interfering with the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welfare of other vehicle occupants is prohibited.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The school bus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operator will report promptly and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in writing to appropriate administrative staff any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conduct appearing to require disciplinary action.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>After administrative staff evaluation, appropriate</w:t>
      </w:r>
      <w:r w:rsidRPr="0020570B">
        <w:rPr>
          <w:rFonts w:ascii="Times New Roman" w:eastAsia="Times New Roman" w:hAnsi="Times New Roman" w:cs="Times New Roman"/>
        </w:rPr>
        <w:t xml:space="preserve"> </w:t>
      </w:r>
      <w:r w:rsidRPr="00424562">
        <w:rPr>
          <w:rFonts w:ascii="Times New Roman" w:eastAsia="Times New Roman" w:hAnsi="Times New Roman" w:cs="Times New Roman"/>
        </w:rPr>
        <w:t xml:space="preserve">disciplinary action </w:t>
      </w:r>
      <w:r w:rsidR="00FC5996">
        <w:rPr>
          <w:rFonts w:ascii="Times New Roman" w:eastAsia="Times New Roman" w:hAnsi="Times New Roman" w:cs="Times New Roman"/>
        </w:rPr>
        <w:t>wil</w:t>
      </w:r>
      <w:r w:rsidRPr="00424562">
        <w:rPr>
          <w:rFonts w:ascii="Times New Roman" w:eastAsia="Times New Roman" w:hAnsi="Times New Roman" w:cs="Times New Roman"/>
        </w:rPr>
        <w:t xml:space="preserve">l follow. </w:t>
      </w:r>
      <w:r w:rsidR="00CB5093">
        <w:rPr>
          <w:rFonts w:ascii="Times New Roman" w:eastAsia="Times New Roman" w:hAnsi="Times New Roman" w:cs="Times New Roman"/>
        </w:rPr>
        <w:t xml:space="preserve">A copy of the </w:t>
      </w:r>
      <w:r w:rsidR="00A31897">
        <w:rPr>
          <w:rFonts w:ascii="Times New Roman" w:eastAsia="Times New Roman" w:hAnsi="Times New Roman" w:cs="Times New Roman"/>
        </w:rPr>
        <w:t>disposition</w:t>
      </w:r>
      <w:r w:rsidR="00461B17">
        <w:rPr>
          <w:rFonts w:ascii="Times New Roman" w:eastAsia="Times New Roman" w:hAnsi="Times New Roman" w:cs="Times New Roman"/>
        </w:rPr>
        <w:t xml:space="preserve"> will be returned to the school bus operator.</w:t>
      </w:r>
    </w:p>
    <w:p w14:paraId="703E113E" w14:textId="77777777" w:rsidR="00FC5996" w:rsidRPr="00424562" w:rsidRDefault="00FC5996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</w:p>
    <w:p w14:paraId="5EBD9CBC" w14:textId="32CA6971" w:rsidR="00424562" w:rsidRPr="00424562" w:rsidRDefault="00424562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</w:rPr>
      </w:pPr>
      <w:r w:rsidRPr="00424562">
        <w:rPr>
          <w:rFonts w:ascii="Times New Roman" w:eastAsia="Times New Roman" w:hAnsi="Times New Roman" w:cs="Times New Roman"/>
          <w:b/>
          <w:bCs/>
        </w:rPr>
        <w:t>Video/Digital Cameras and</w:t>
      </w:r>
      <w:r w:rsidR="00FC5996" w:rsidRPr="00425AA4">
        <w:rPr>
          <w:rFonts w:ascii="Times New Roman" w:eastAsia="Times New Roman" w:hAnsi="Times New Roman" w:cs="Times New Roman"/>
          <w:b/>
          <w:bCs/>
        </w:rPr>
        <w:t xml:space="preserve"> </w:t>
      </w:r>
      <w:r w:rsidRPr="00424562">
        <w:rPr>
          <w:rFonts w:ascii="Times New Roman" w:eastAsia="Times New Roman" w:hAnsi="Times New Roman" w:cs="Times New Roman"/>
          <w:b/>
          <w:bCs/>
        </w:rPr>
        <w:t>Audio Recording Devices</w:t>
      </w:r>
    </w:p>
    <w:p w14:paraId="489439DA" w14:textId="77777777" w:rsidR="004C28DF" w:rsidRPr="00424562" w:rsidRDefault="004C28DF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</w:rPr>
      </w:pPr>
    </w:p>
    <w:p w14:paraId="2D975E82" w14:textId="0B628A71" w:rsidR="00424562" w:rsidRPr="00424562" w:rsidRDefault="00FC5996" w:rsidP="008C4EBB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424562" w:rsidRPr="00424562">
        <w:rPr>
          <w:rFonts w:ascii="Times New Roman" w:eastAsia="Times New Roman" w:hAnsi="Times New Roman" w:cs="Times New Roman"/>
        </w:rPr>
        <w:t>chool buses are equipped with video/digital cameras and audio recording devices. These</w:t>
      </w:r>
      <w:r w:rsidR="00C03202">
        <w:rPr>
          <w:rFonts w:ascii="Times New Roman" w:eastAsia="Times New Roman" w:hAnsi="Times New Roman" w:cs="Times New Roman"/>
        </w:rPr>
        <w:t xml:space="preserve"> tools monitor the passenger area of the </w:t>
      </w:r>
      <w:r w:rsidR="00A15268">
        <w:rPr>
          <w:rFonts w:ascii="Times New Roman" w:eastAsia="Times New Roman" w:hAnsi="Times New Roman" w:cs="Times New Roman"/>
        </w:rPr>
        <w:t>bus</w:t>
      </w:r>
      <w:r w:rsidR="00C03202">
        <w:rPr>
          <w:rFonts w:ascii="Times New Roman" w:eastAsia="Times New Roman" w:hAnsi="Times New Roman" w:cs="Times New Roman"/>
        </w:rPr>
        <w:t xml:space="preserve">. As such, </w:t>
      </w:r>
      <w:r w:rsidR="00A15268">
        <w:rPr>
          <w:rFonts w:ascii="Times New Roman" w:eastAsia="Times New Roman" w:hAnsi="Times New Roman" w:cs="Times New Roman"/>
        </w:rPr>
        <w:t xml:space="preserve">you are subject to audio surveillance. </w:t>
      </w:r>
      <w:r w:rsidR="00424562" w:rsidRPr="00424562">
        <w:rPr>
          <w:rFonts w:ascii="Times New Roman" w:eastAsia="Times New Roman" w:hAnsi="Times New Roman" w:cs="Times New Roman"/>
        </w:rPr>
        <w:t>The objective is to provide an important additional tool to assist the driver and administration</w:t>
      </w:r>
      <w:r w:rsidR="00A15268">
        <w:rPr>
          <w:rFonts w:ascii="Times New Roman" w:eastAsia="Times New Roman" w:hAnsi="Times New Roman" w:cs="Times New Roman"/>
        </w:rPr>
        <w:t xml:space="preserve"> </w:t>
      </w:r>
      <w:r w:rsidR="00424562" w:rsidRPr="00424562">
        <w:rPr>
          <w:rFonts w:ascii="Times New Roman" w:eastAsia="Times New Roman" w:hAnsi="Times New Roman" w:cs="Times New Roman"/>
        </w:rPr>
        <w:t>in managing student conduct on school buses, an</w:t>
      </w:r>
      <w:r w:rsidR="00A15268">
        <w:rPr>
          <w:rFonts w:ascii="Times New Roman" w:eastAsia="Times New Roman" w:hAnsi="Times New Roman" w:cs="Times New Roman"/>
        </w:rPr>
        <w:t xml:space="preserve"> </w:t>
      </w:r>
      <w:r w:rsidR="00424562" w:rsidRPr="00424562">
        <w:rPr>
          <w:rFonts w:ascii="Times New Roman" w:eastAsia="Times New Roman" w:hAnsi="Times New Roman" w:cs="Times New Roman"/>
        </w:rPr>
        <w:t>important safety consideration that benefits all.</w:t>
      </w:r>
      <w:bookmarkEnd w:id="0"/>
    </w:p>
    <w:p w14:paraId="1D88971A" w14:textId="77777777" w:rsidR="00424562" w:rsidRDefault="00424562" w:rsidP="0054343F"/>
    <w:sectPr w:rsidR="00424562" w:rsidSect="00D563B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B2A"/>
    <w:multiLevelType w:val="hybridMultilevel"/>
    <w:tmpl w:val="BED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CC3"/>
    <w:multiLevelType w:val="hybridMultilevel"/>
    <w:tmpl w:val="6A8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69E"/>
    <w:multiLevelType w:val="hybridMultilevel"/>
    <w:tmpl w:val="41B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395"/>
    <w:multiLevelType w:val="hybridMultilevel"/>
    <w:tmpl w:val="D68C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0530"/>
    <w:multiLevelType w:val="hybridMultilevel"/>
    <w:tmpl w:val="4ACC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734C"/>
    <w:multiLevelType w:val="hybridMultilevel"/>
    <w:tmpl w:val="C52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6DE6"/>
    <w:multiLevelType w:val="hybridMultilevel"/>
    <w:tmpl w:val="DB86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2BB9"/>
    <w:multiLevelType w:val="hybridMultilevel"/>
    <w:tmpl w:val="42F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8084">
    <w:abstractNumId w:val="4"/>
  </w:num>
  <w:num w:numId="2" w16cid:durableId="690834676">
    <w:abstractNumId w:val="6"/>
  </w:num>
  <w:num w:numId="3" w16cid:durableId="1731147605">
    <w:abstractNumId w:val="7"/>
  </w:num>
  <w:num w:numId="4" w16cid:durableId="658004227">
    <w:abstractNumId w:val="1"/>
  </w:num>
  <w:num w:numId="5" w16cid:durableId="2017070094">
    <w:abstractNumId w:val="3"/>
  </w:num>
  <w:num w:numId="6" w16cid:durableId="808984053">
    <w:abstractNumId w:val="0"/>
  </w:num>
  <w:num w:numId="7" w16cid:durableId="64844466">
    <w:abstractNumId w:val="5"/>
  </w:num>
  <w:num w:numId="8" w16cid:durableId="87878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E"/>
    <w:rsid w:val="000151E4"/>
    <w:rsid w:val="00047622"/>
    <w:rsid w:val="00050124"/>
    <w:rsid w:val="00070920"/>
    <w:rsid w:val="00090002"/>
    <w:rsid w:val="000B53B7"/>
    <w:rsid w:val="000C0C5A"/>
    <w:rsid w:val="000D13EE"/>
    <w:rsid w:val="00116146"/>
    <w:rsid w:val="00125B00"/>
    <w:rsid w:val="00161D1C"/>
    <w:rsid w:val="0020570B"/>
    <w:rsid w:val="00223EBB"/>
    <w:rsid w:val="002667A9"/>
    <w:rsid w:val="00275E14"/>
    <w:rsid w:val="0028724B"/>
    <w:rsid w:val="00293A10"/>
    <w:rsid w:val="00297578"/>
    <w:rsid w:val="002B3E2E"/>
    <w:rsid w:val="002B71D7"/>
    <w:rsid w:val="002C3E1B"/>
    <w:rsid w:val="002D300D"/>
    <w:rsid w:val="002F1411"/>
    <w:rsid w:val="00324BB9"/>
    <w:rsid w:val="00340113"/>
    <w:rsid w:val="003550B2"/>
    <w:rsid w:val="003A03D4"/>
    <w:rsid w:val="003B72DE"/>
    <w:rsid w:val="003D156F"/>
    <w:rsid w:val="003E5E0E"/>
    <w:rsid w:val="003F6EDC"/>
    <w:rsid w:val="00424562"/>
    <w:rsid w:val="00425AA4"/>
    <w:rsid w:val="004267E1"/>
    <w:rsid w:val="0045182A"/>
    <w:rsid w:val="004542A6"/>
    <w:rsid w:val="00461B17"/>
    <w:rsid w:val="00461D24"/>
    <w:rsid w:val="00464143"/>
    <w:rsid w:val="00477899"/>
    <w:rsid w:val="004A7D1B"/>
    <w:rsid w:val="004B4A2A"/>
    <w:rsid w:val="004C28DF"/>
    <w:rsid w:val="004E6072"/>
    <w:rsid w:val="0053572A"/>
    <w:rsid w:val="0054343F"/>
    <w:rsid w:val="00566AD5"/>
    <w:rsid w:val="005758FE"/>
    <w:rsid w:val="005A5971"/>
    <w:rsid w:val="005C26BC"/>
    <w:rsid w:val="0064614A"/>
    <w:rsid w:val="006659F9"/>
    <w:rsid w:val="00675A88"/>
    <w:rsid w:val="00685FCA"/>
    <w:rsid w:val="0069315B"/>
    <w:rsid w:val="006C75D0"/>
    <w:rsid w:val="006F243E"/>
    <w:rsid w:val="006F3D69"/>
    <w:rsid w:val="007070A0"/>
    <w:rsid w:val="00746430"/>
    <w:rsid w:val="007476FE"/>
    <w:rsid w:val="007564D2"/>
    <w:rsid w:val="007A4043"/>
    <w:rsid w:val="007F2194"/>
    <w:rsid w:val="008C3313"/>
    <w:rsid w:val="008C4EBB"/>
    <w:rsid w:val="008E7AF4"/>
    <w:rsid w:val="008F131A"/>
    <w:rsid w:val="008F21BE"/>
    <w:rsid w:val="009051D4"/>
    <w:rsid w:val="00980205"/>
    <w:rsid w:val="00991C05"/>
    <w:rsid w:val="00A10B3D"/>
    <w:rsid w:val="00A15268"/>
    <w:rsid w:val="00A31897"/>
    <w:rsid w:val="00AA478C"/>
    <w:rsid w:val="00AB4098"/>
    <w:rsid w:val="00B441B1"/>
    <w:rsid w:val="00B522A1"/>
    <w:rsid w:val="00B842C6"/>
    <w:rsid w:val="00BD255D"/>
    <w:rsid w:val="00BE7C24"/>
    <w:rsid w:val="00C03202"/>
    <w:rsid w:val="00C4760E"/>
    <w:rsid w:val="00CA53FB"/>
    <w:rsid w:val="00CB5093"/>
    <w:rsid w:val="00D44B6F"/>
    <w:rsid w:val="00D563BA"/>
    <w:rsid w:val="00D868ED"/>
    <w:rsid w:val="00DA1921"/>
    <w:rsid w:val="00DB55C6"/>
    <w:rsid w:val="00DC4BDF"/>
    <w:rsid w:val="00DE29EC"/>
    <w:rsid w:val="00E27B71"/>
    <w:rsid w:val="00E53D50"/>
    <w:rsid w:val="00E7594F"/>
    <w:rsid w:val="00E83521"/>
    <w:rsid w:val="00E94C79"/>
    <w:rsid w:val="00E9776F"/>
    <w:rsid w:val="00E97C54"/>
    <w:rsid w:val="00EA247E"/>
    <w:rsid w:val="00EA7104"/>
    <w:rsid w:val="00F0267E"/>
    <w:rsid w:val="00F0455C"/>
    <w:rsid w:val="00F43C9B"/>
    <w:rsid w:val="00F47E08"/>
    <w:rsid w:val="00F674C7"/>
    <w:rsid w:val="00F75E24"/>
    <w:rsid w:val="00FC201A"/>
    <w:rsid w:val="00FC5996"/>
    <w:rsid w:val="00FE0E92"/>
    <w:rsid w:val="00FF7D1C"/>
    <w:rsid w:val="2618E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D6D7"/>
  <w15:chartTrackingRefBased/>
  <w15:docId w15:val="{C167D730-A036-4B11-BA78-2E44190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41B2-FC4D-4BD4-97FD-20C3D75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Fast, Sarah R.</dc:creator>
  <cp:keywords/>
  <dc:description/>
  <cp:lastModifiedBy>Fast, Sarah R.</cp:lastModifiedBy>
  <cp:revision>66</cp:revision>
  <dcterms:created xsi:type="dcterms:W3CDTF">2022-06-23T19:27:00Z</dcterms:created>
  <dcterms:modified xsi:type="dcterms:W3CDTF">2022-07-18T16:40:00Z</dcterms:modified>
</cp:coreProperties>
</file>